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2ED" w:rsidRPr="003602D5" w:rsidRDefault="00E602ED" w:rsidP="00FB6E78">
      <w:pPr>
        <w:spacing w:after="200"/>
        <w:ind w:left="0"/>
        <w:jc w:val="both"/>
        <w:rPr>
          <w:b/>
          <w:sz w:val="20"/>
          <w:szCs w:val="20"/>
        </w:rPr>
      </w:pPr>
      <w:r w:rsidRPr="003602D5">
        <w:rPr>
          <w:b/>
          <w:sz w:val="20"/>
          <w:szCs w:val="20"/>
        </w:rPr>
        <w:t xml:space="preserve">LEI </w:t>
      </w:r>
      <w:r w:rsidR="00A509AF" w:rsidRPr="003602D5">
        <w:rPr>
          <w:b/>
          <w:sz w:val="20"/>
          <w:szCs w:val="20"/>
        </w:rPr>
        <w:t xml:space="preserve">Nº </w:t>
      </w:r>
      <w:r w:rsidR="006E31DF">
        <w:rPr>
          <w:b/>
          <w:sz w:val="20"/>
          <w:szCs w:val="20"/>
        </w:rPr>
        <w:t>659</w:t>
      </w:r>
      <w:r w:rsidRPr="003602D5">
        <w:rPr>
          <w:b/>
          <w:sz w:val="20"/>
          <w:szCs w:val="20"/>
        </w:rPr>
        <w:t xml:space="preserve">/ 2013 </w:t>
      </w:r>
    </w:p>
    <w:p w:rsidR="00E602ED" w:rsidRPr="003602D5" w:rsidRDefault="00E602ED" w:rsidP="00FB6E78">
      <w:pPr>
        <w:spacing w:after="200"/>
        <w:ind w:left="0"/>
        <w:jc w:val="both"/>
        <w:rPr>
          <w:b/>
          <w:sz w:val="20"/>
          <w:szCs w:val="20"/>
        </w:rPr>
      </w:pPr>
    </w:p>
    <w:p w:rsidR="00E602ED" w:rsidRDefault="00D11E87" w:rsidP="00FB6E78">
      <w:pPr>
        <w:spacing w:after="200"/>
        <w:ind w:left="4536"/>
        <w:jc w:val="both"/>
        <w:rPr>
          <w:b/>
          <w:sz w:val="20"/>
          <w:szCs w:val="20"/>
        </w:rPr>
      </w:pPr>
      <w:r>
        <w:rPr>
          <w:b/>
          <w:smallCaps/>
          <w:sz w:val="20"/>
          <w:szCs w:val="20"/>
        </w:rPr>
        <w:t>Estima a Receita e fixa a Despesa do Município de Poção para o exercício fincanceiro de 2014.</w:t>
      </w:r>
      <w:r w:rsidR="00E602ED" w:rsidRPr="003602D5">
        <w:rPr>
          <w:b/>
          <w:sz w:val="20"/>
          <w:szCs w:val="20"/>
        </w:rPr>
        <w:t xml:space="preserve"> </w:t>
      </w:r>
    </w:p>
    <w:p w:rsidR="00030DCB" w:rsidRPr="003602D5" w:rsidRDefault="00030DCB" w:rsidP="00FB6E78">
      <w:pPr>
        <w:spacing w:after="200"/>
        <w:ind w:left="4536"/>
        <w:jc w:val="both"/>
        <w:rPr>
          <w:b/>
          <w:sz w:val="20"/>
          <w:szCs w:val="20"/>
        </w:rPr>
      </w:pPr>
    </w:p>
    <w:p w:rsidR="00A509AF" w:rsidRPr="003602D5" w:rsidRDefault="00A509AF" w:rsidP="00FB6E78">
      <w:pPr>
        <w:pStyle w:val="Ttulo4"/>
        <w:jc w:val="both"/>
        <w:rPr>
          <w:rFonts w:asciiTheme="majorHAnsi" w:hAnsiTheme="majorHAnsi"/>
          <w:b w:val="0"/>
          <w:sz w:val="20"/>
          <w:szCs w:val="20"/>
        </w:rPr>
      </w:pPr>
      <w:r w:rsidRPr="003602D5">
        <w:rPr>
          <w:rFonts w:asciiTheme="majorHAnsi" w:hAnsiTheme="majorHAnsi"/>
          <w:b w:val="0"/>
          <w:sz w:val="20"/>
          <w:szCs w:val="20"/>
        </w:rPr>
        <w:t>A MESA DIRETORA DA CÂMARA MUNICIPAL DE VEREADORES DE POÇÃO, ESTADO DE PERNAMBUCO, no uso de suas legais atribuições;</w:t>
      </w:r>
    </w:p>
    <w:p w:rsidR="00A509AF" w:rsidRPr="003602D5" w:rsidRDefault="00A509AF" w:rsidP="00FB6E78">
      <w:pPr>
        <w:jc w:val="both"/>
        <w:rPr>
          <w:rFonts w:asciiTheme="minorHAnsi" w:hAnsiTheme="minorHAnsi"/>
          <w:sz w:val="20"/>
          <w:szCs w:val="20"/>
        </w:rPr>
      </w:pPr>
    </w:p>
    <w:p w:rsidR="00A509AF" w:rsidRDefault="00A509AF" w:rsidP="00FB6E78">
      <w:pPr>
        <w:jc w:val="both"/>
        <w:rPr>
          <w:rFonts w:asciiTheme="minorHAnsi" w:hAnsiTheme="minorHAnsi"/>
          <w:b/>
          <w:i/>
          <w:sz w:val="20"/>
          <w:szCs w:val="20"/>
        </w:rPr>
      </w:pPr>
      <w:r w:rsidRPr="003602D5">
        <w:rPr>
          <w:rFonts w:asciiTheme="minorHAnsi" w:hAnsiTheme="minorHAnsi"/>
          <w:sz w:val="20"/>
          <w:szCs w:val="20"/>
        </w:rPr>
        <w:tab/>
      </w:r>
      <w:r w:rsidRPr="003602D5">
        <w:rPr>
          <w:rFonts w:asciiTheme="minorHAnsi" w:hAnsiTheme="minorHAnsi"/>
          <w:sz w:val="20"/>
          <w:szCs w:val="20"/>
        </w:rPr>
        <w:tab/>
      </w:r>
      <w:r w:rsidRPr="003602D5">
        <w:rPr>
          <w:rFonts w:asciiTheme="minorHAnsi" w:hAnsiTheme="minorHAnsi"/>
          <w:b/>
          <w:sz w:val="20"/>
          <w:szCs w:val="20"/>
        </w:rPr>
        <w:t xml:space="preserve">Faz saber que a Câmara Municipal de Vereadores de Poção, Estado de Pernambuco, </w:t>
      </w:r>
      <w:r w:rsidRPr="003602D5">
        <w:rPr>
          <w:rFonts w:asciiTheme="minorHAnsi" w:hAnsiTheme="minorHAnsi"/>
          <w:b/>
          <w:i/>
          <w:sz w:val="20"/>
          <w:szCs w:val="20"/>
        </w:rPr>
        <w:t>aprovou a seguinte L E I:</w:t>
      </w:r>
    </w:p>
    <w:p w:rsidR="00D11E87" w:rsidRDefault="00D11E87" w:rsidP="00FB6E78">
      <w:pPr>
        <w:jc w:val="both"/>
        <w:rPr>
          <w:rFonts w:asciiTheme="minorHAnsi" w:hAnsiTheme="minorHAnsi"/>
          <w:b/>
          <w:i/>
          <w:sz w:val="20"/>
          <w:szCs w:val="20"/>
        </w:rPr>
      </w:pPr>
    </w:p>
    <w:p w:rsidR="00D11E87" w:rsidRDefault="00D11E87" w:rsidP="00030DCB">
      <w:pPr>
        <w:jc w:val="center"/>
        <w:rPr>
          <w:rFonts w:asciiTheme="minorHAnsi" w:hAnsiTheme="minorHAnsi"/>
          <w:b/>
          <w:i/>
          <w:sz w:val="20"/>
          <w:szCs w:val="20"/>
        </w:rPr>
      </w:pPr>
      <w:r>
        <w:rPr>
          <w:rFonts w:asciiTheme="minorHAnsi" w:hAnsiTheme="minorHAnsi"/>
          <w:b/>
          <w:i/>
          <w:sz w:val="20"/>
          <w:szCs w:val="20"/>
        </w:rPr>
        <w:t>CAPÍTULO I</w:t>
      </w:r>
    </w:p>
    <w:p w:rsidR="00D11E87" w:rsidRPr="003602D5" w:rsidRDefault="00D11E87" w:rsidP="00030DCB">
      <w:pPr>
        <w:jc w:val="center"/>
        <w:rPr>
          <w:rFonts w:asciiTheme="minorHAnsi" w:hAnsiTheme="minorHAnsi"/>
          <w:b/>
          <w:i/>
          <w:sz w:val="20"/>
          <w:szCs w:val="20"/>
        </w:rPr>
      </w:pPr>
      <w:r>
        <w:rPr>
          <w:rFonts w:asciiTheme="minorHAnsi" w:hAnsiTheme="minorHAnsi"/>
          <w:b/>
          <w:i/>
          <w:sz w:val="20"/>
          <w:szCs w:val="20"/>
        </w:rPr>
        <w:t>DAS DISPOSIÇÕES PRELIMINARES</w:t>
      </w:r>
    </w:p>
    <w:p w:rsidR="00A509AF" w:rsidRPr="003602D5" w:rsidRDefault="00A509AF" w:rsidP="00FB6E78">
      <w:pPr>
        <w:jc w:val="both"/>
        <w:rPr>
          <w:b/>
          <w:i/>
          <w:sz w:val="20"/>
          <w:szCs w:val="20"/>
        </w:rPr>
      </w:pPr>
    </w:p>
    <w:p w:rsidR="00D11E87" w:rsidRDefault="00E602ED" w:rsidP="00FB6E78">
      <w:pPr>
        <w:spacing w:after="200"/>
        <w:ind w:left="0" w:firstLine="1701"/>
        <w:jc w:val="both"/>
        <w:rPr>
          <w:rFonts w:cs="Arial"/>
          <w:sz w:val="20"/>
          <w:szCs w:val="20"/>
        </w:rPr>
      </w:pPr>
      <w:r w:rsidRPr="003602D5">
        <w:rPr>
          <w:rFonts w:cs="Arial"/>
          <w:sz w:val="20"/>
          <w:szCs w:val="20"/>
        </w:rPr>
        <w:t>Art.1°</w:t>
      </w:r>
      <w:r w:rsidR="00067073" w:rsidRPr="003602D5">
        <w:rPr>
          <w:rFonts w:cs="Arial"/>
          <w:sz w:val="20"/>
          <w:szCs w:val="20"/>
        </w:rPr>
        <w:t xml:space="preserve"> -</w:t>
      </w:r>
      <w:r w:rsidR="0029587E" w:rsidRPr="003602D5">
        <w:rPr>
          <w:rFonts w:cs="Arial"/>
          <w:sz w:val="20"/>
          <w:szCs w:val="20"/>
        </w:rPr>
        <w:t xml:space="preserve"> </w:t>
      </w:r>
      <w:r w:rsidR="00854A0E" w:rsidRPr="003602D5">
        <w:rPr>
          <w:rFonts w:cs="Arial"/>
          <w:sz w:val="20"/>
          <w:szCs w:val="20"/>
        </w:rPr>
        <w:t>Esta Lei</w:t>
      </w:r>
      <w:r w:rsidR="00D11E87">
        <w:rPr>
          <w:rFonts w:cs="Arial"/>
          <w:sz w:val="20"/>
          <w:szCs w:val="20"/>
        </w:rPr>
        <w:t xml:space="preserve"> estima a Receita e fixa a Despesa do </w:t>
      </w:r>
      <w:r w:rsidR="00AB6620">
        <w:rPr>
          <w:rFonts w:cs="Arial"/>
          <w:sz w:val="20"/>
          <w:szCs w:val="20"/>
        </w:rPr>
        <w:t>Município</w:t>
      </w:r>
      <w:r w:rsidR="00D11E87">
        <w:rPr>
          <w:rFonts w:cs="Arial"/>
          <w:sz w:val="20"/>
          <w:szCs w:val="20"/>
        </w:rPr>
        <w:t xml:space="preserve"> de Poção para o exercício financeiro de 2014, compreendendo:</w:t>
      </w:r>
    </w:p>
    <w:p w:rsidR="00D11E87" w:rsidRDefault="00D11E87" w:rsidP="00FB6E78">
      <w:pPr>
        <w:spacing w:after="200"/>
        <w:ind w:left="0" w:firstLine="1701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 – o orçamento fiscal, referente aos Poderes do Município, seus fundos, órgãos e entidades da Administração Pública Municipal direta e indireta;</w:t>
      </w:r>
      <w:r w:rsidR="00854A0E" w:rsidRPr="003602D5">
        <w:rPr>
          <w:rFonts w:cs="Arial"/>
          <w:sz w:val="20"/>
          <w:szCs w:val="20"/>
        </w:rPr>
        <w:t xml:space="preserve"> </w:t>
      </w:r>
    </w:p>
    <w:p w:rsidR="00D11E87" w:rsidRDefault="00D11E87" w:rsidP="00FB6E78">
      <w:pPr>
        <w:spacing w:after="200"/>
        <w:ind w:left="0" w:firstLine="1701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II – o orçamento da seguridade social, abrangendo às entidades e órgãos da Administração direta e indireta, incluídos fundos, responsáveis pela saúde e assistência social.</w:t>
      </w:r>
    </w:p>
    <w:p w:rsidR="00D11E87" w:rsidRPr="00834B85" w:rsidRDefault="00D11E87" w:rsidP="00030DCB">
      <w:pPr>
        <w:tabs>
          <w:tab w:val="left" w:pos="4646"/>
        </w:tabs>
        <w:spacing w:after="200"/>
        <w:ind w:left="0" w:firstLine="1701"/>
        <w:jc w:val="center"/>
        <w:rPr>
          <w:rFonts w:cs="Arial"/>
          <w:b/>
          <w:sz w:val="20"/>
          <w:szCs w:val="20"/>
        </w:rPr>
      </w:pPr>
      <w:r w:rsidRPr="00834B85">
        <w:rPr>
          <w:rFonts w:cs="Arial"/>
          <w:b/>
          <w:sz w:val="20"/>
          <w:szCs w:val="20"/>
        </w:rPr>
        <w:t>CAPÍTULO II</w:t>
      </w:r>
    </w:p>
    <w:p w:rsidR="00D11E87" w:rsidRPr="00834B85" w:rsidRDefault="00D11E87" w:rsidP="00030DCB">
      <w:pPr>
        <w:tabs>
          <w:tab w:val="left" w:pos="4646"/>
        </w:tabs>
        <w:spacing w:after="200"/>
        <w:ind w:left="0" w:firstLine="1701"/>
        <w:jc w:val="center"/>
        <w:rPr>
          <w:rFonts w:cs="Arial"/>
          <w:b/>
          <w:sz w:val="20"/>
          <w:szCs w:val="20"/>
        </w:rPr>
      </w:pPr>
      <w:proofErr w:type="gramStart"/>
      <w:r w:rsidRPr="00834B85">
        <w:rPr>
          <w:rFonts w:cs="Arial"/>
          <w:b/>
          <w:sz w:val="20"/>
          <w:szCs w:val="20"/>
        </w:rPr>
        <w:t>ORÇAMENTOS FISCAL</w:t>
      </w:r>
      <w:proofErr w:type="gramEnd"/>
      <w:r w:rsidRPr="00834B85">
        <w:rPr>
          <w:rFonts w:cs="Arial"/>
          <w:b/>
          <w:sz w:val="20"/>
          <w:szCs w:val="20"/>
        </w:rPr>
        <w:t xml:space="preserve"> E DA SEGURIDADE SOCIAL</w:t>
      </w:r>
    </w:p>
    <w:p w:rsidR="00D11E87" w:rsidRPr="00834B85" w:rsidRDefault="00D11E87" w:rsidP="00030DCB">
      <w:pPr>
        <w:tabs>
          <w:tab w:val="left" w:pos="4646"/>
        </w:tabs>
        <w:spacing w:after="200"/>
        <w:ind w:left="0" w:firstLine="1701"/>
        <w:jc w:val="center"/>
        <w:rPr>
          <w:rFonts w:cs="Arial"/>
          <w:b/>
          <w:sz w:val="20"/>
          <w:szCs w:val="20"/>
        </w:rPr>
      </w:pPr>
      <w:r w:rsidRPr="00834B85">
        <w:rPr>
          <w:rFonts w:cs="Arial"/>
          <w:b/>
          <w:sz w:val="20"/>
          <w:szCs w:val="20"/>
        </w:rPr>
        <w:t>Seção I</w:t>
      </w:r>
    </w:p>
    <w:p w:rsidR="00D11E87" w:rsidRPr="00834B85" w:rsidRDefault="00D11E87" w:rsidP="00030DCB">
      <w:pPr>
        <w:tabs>
          <w:tab w:val="left" w:pos="4646"/>
        </w:tabs>
        <w:spacing w:after="200"/>
        <w:ind w:left="0" w:firstLine="1701"/>
        <w:jc w:val="center"/>
        <w:rPr>
          <w:rFonts w:cs="Arial"/>
          <w:b/>
          <w:sz w:val="20"/>
          <w:szCs w:val="20"/>
        </w:rPr>
      </w:pPr>
      <w:r w:rsidRPr="00834B85">
        <w:rPr>
          <w:rFonts w:cs="Arial"/>
          <w:b/>
          <w:sz w:val="20"/>
          <w:szCs w:val="20"/>
        </w:rPr>
        <w:t>Estimativa da Receita</w:t>
      </w:r>
    </w:p>
    <w:p w:rsidR="00D11E87" w:rsidRDefault="00E602ED" w:rsidP="00FB6E78">
      <w:pPr>
        <w:spacing w:after="200"/>
        <w:ind w:left="0" w:firstLine="1701"/>
        <w:jc w:val="both"/>
        <w:rPr>
          <w:rFonts w:cs="Arial"/>
          <w:sz w:val="20"/>
          <w:szCs w:val="20"/>
        </w:rPr>
      </w:pPr>
      <w:r w:rsidRPr="003602D5">
        <w:rPr>
          <w:rFonts w:cs="Arial"/>
          <w:sz w:val="20"/>
          <w:szCs w:val="20"/>
        </w:rPr>
        <w:t>Art.2°</w:t>
      </w:r>
      <w:r w:rsidR="00067073" w:rsidRPr="003602D5">
        <w:rPr>
          <w:rFonts w:cs="Arial"/>
          <w:sz w:val="20"/>
          <w:szCs w:val="20"/>
        </w:rPr>
        <w:t xml:space="preserve"> -</w:t>
      </w:r>
      <w:r w:rsidRPr="003602D5">
        <w:rPr>
          <w:rFonts w:cs="Arial"/>
          <w:sz w:val="20"/>
          <w:szCs w:val="20"/>
        </w:rPr>
        <w:t xml:space="preserve"> </w:t>
      </w:r>
      <w:r w:rsidR="00D11E87">
        <w:rPr>
          <w:rFonts w:cs="Arial"/>
          <w:sz w:val="20"/>
          <w:szCs w:val="20"/>
        </w:rPr>
        <w:t>A Receita total estimada nos Orçamentos Fiscal e da Seguridade Social é de R$ 30.216.000,00 (trinta milhões, duzentos e dezesseis mil reias), de acordo com o seguinte desdobramento:</w:t>
      </w:r>
    </w:p>
    <w:p w:rsidR="00D11E87" w:rsidRDefault="00D11E87" w:rsidP="00FB6E78">
      <w:pPr>
        <w:spacing w:after="200"/>
        <w:ind w:left="0" w:firstLine="1701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I – R$ 26.910.000,00 (vinte e seis milhões, novecentos e dez mil reais), do Orçamento Fiscal; </w:t>
      </w:r>
      <w:proofErr w:type="gramStart"/>
      <w:r>
        <w:rPr>
          <w:rFonts w:cs="Arial"/>
          <w:sz w:val="20"/>
          <w:szCs w:val="20"/>
        </w:rPr>
        <w:t>e</w:t>
      </w:r>
      <w:proofErr w:type="gramEnd"/>
      <w:r>
        <w:rPr>
          <w:rFonts w:cs="Arial"/>
          <w:sz w:val="20"/>
          <w:szCs w:val="20"/>
        </w:rPr>
        <w:t xml:space="preserve"> </w:t>
      </w:r>
    </w:p>
    <w:p w:rsidR="00D11E87" w:rsidRDefault="00D11E87" w:rsidP="00FB6E78">
      <w:pPr>
        <w:spacing w:after="200"/>
        <w:ind w:left="0" w:firstLine="1701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II – R$ 3.306.000,00 (três milhões trezentos  e seis mil reais), do Orçamento da Seguridade Social.</w:t>
      </w:r>
    </w:p>
    <w:p w:rsidR="00D11E87" w:rsidRDefault="001C66E8" w:rsidP="001C66E8">
      <w:pPr>
        <w:spacing w:after="20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                 </w:t>
      </w:r>
      <w:r w:rsidR="00802D7E" w:rsidRPr="001C66E8">
        <w:rPr>
          <w:rFonts w:cs="Arial"/>
          <w:sz w:val="20"/>
          <w:szCs w:val="20"/>
        </w:rPr>
        <w:t xml:space="preserve">Art. 3º - </w:t>
      </w:r>
      <w:r w:rsidR="00D11E87" w:rsidRPr="001C66E8">
        <w:rPr>
          <w:rFonts w:cs="Arial"/>
          <w:sz w:val="20"/>
          <w:szCs w:val="20"/>
        </w:rPr>
        <w:t>A estimativa da receita por Categoria Econômica, segundo a origem dos recursos, será realizada com base no produto do que for arrecadado, na forma da legislação vigente e de acordo com o desdobramento constante do Anexo I.</w:t>
      </w:r>
    </w:p>
    <w:p w:rsidR="00B81AFB" w:rsidRPr="001C66E8" w:rsidRDefault="00B81AFB" w:rsidP="001C66E8">
      <w:pPr>
        <w:spacing w:after="200"/>
        <w:jc w:val="both"/>
        <w:rPr>
          <w:rFonts w:cs="Arial"/>
          <w:sz w:val="20"/>
          <w:szCs w:val="20"/>
        </w:rPr>
      </w:pPr>
    </w:p>
    <w:p w:rsidR="001037C0" w:rsidRDefault="001037C0" w:rsidP="00FB6E78">
      <w:pPr>
        <w:pStyle w:val="PargrafodaLista"/>
        <w:spacing w:after="200"/>
        <w:ind w:left="2061"/>
        <w:jc w:val="both"/>
        <w:rPr>
          <w:rFonts w:cs="Arial"/>
          <w:sz w:val="20"/>
          <w:szCs w:val="20"/>
        </w:rPr>
      </w:pPr>
    </w:p>
    <w:p w:rsidR="0016488D" w:rsidRPr="00834B85" w:rsidRDefault="00C878B1" w:rsidP="00030DCB">
      <w:pPr>
        <w:pStyle w:val="PargrafodaLista"/>
        <w:spacing w:after="200"/>
        <w:ind w:left="2061"/>
        <w:jc w:val="center"/>
        <w:rPr>
          <w:rFonts w:cs="Arial"/>
          <w:b/>
          <w:sz w:val="20"/>
          <w:szCs w:val="20"/>
        </w:rPr>
      </w:pPr>
      <w:r w:rsidRPr="00834B85">
        <w:rPr>
          <w:rFonts w:cs="Arial"/>
          <w:b/>
          <w:sz w:val="20"/>
          <w:szCs w:val="20"/>
        </w:rPr>
        <w:t>Seção II</w:t>
      </w:r>
    </w:p>
    <w:p w:rsidR="00C878B1" w:rsidRPr="00834B85" w:rsidRDefault="00C878B1" w:rsidP="00030DCB">
      <w:pPr>
        <w:pStyle w:val="PargrafodaLista"/>
        <w:spacing w:after="200"/>
        <w:ind w:left="2061"/>
        <w:jc w:val="center"/>
        <w:rPr>
          <w:rFonts w:cs="Arial"/>
          <w:b/>
          <w:sz w:val="20"/>
          <w:szCs w:val="20"/>
        </w:rPr>
      </w:pPr>
      <w:r w:rsidRPr="00834B85">
        <w:rPr>
          <w:rFonts w:cs="Arial"/>
          <w:b/>
          <w:sz w:val="20"/>
          <w:szCs w:val="20"/>
        </w:rPr>
        <w:t>Da fixação da Despesa</w:t>
      </w:r>
    </w:p>
    <w:p w:rsidR="0016488D" w:rsidRPr="00834B85" w:rsidRDefault="0016488D" w:rsidP="00FB6E78">
      <w:pPr>
        <w:pStyle w:val="PargrafodaLista"/>
        <w:spacing w:after="200"/>
        <w:ind w:left="2061"/>
        <w:jc w:val="both"/>
        <w:rPr>
          <w:rFonts w:cs="Arial"/>
          <w:b/>
          <w:sz w:val="20"/>
          <w:szCs w:val="20"/>
        </w:rPr>
      </w:pPr>
    </w:p>
    <w:p w:rsidR="00C878B1" w:rsidRPr="00C00FB0" w:rsidRDefault="00C00FB0" w:rsidP="00C00FB0">
      <w:pPr>
        <w:spacing w:after="20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              </w:t>
      </w:r>
      <w:r w:rsidR="0016488D" w:rsidRPr="00C00FB0">
        <w:rPr>
          <w:rFonts w:cs="Arial"/>
          <w:sz w:val="20"/>
          <w:szCs w:val="20"/>
        </w:rPr>
        <w:t xml:space="preserve">Art. </w:t>
      </w:r>
      <w:r w:rsidR="00C878B1" w:rsidRPr="00C00FB0">
        <w:rPr>
          <w:rFonts w:cs="Arial"/>
          <w:sz w:val="20"/>
          <w:szCs w:val="20"/>
        </w:rPr>
        <w:t>4</w:t>
      </w:r>
      <w:r w:rsidR="0016488D" w:rsidRPr="00C00FB0">
        <w:rPr>
          <w:rFonts w:cs="Arial"/>
          <w:sz w:val="20"/>
          <w:szCs w:val="20"/>
        </w:rPr>
        <w:t xml:space="preserve">º - </w:t>
      </w:r>
      <w:r w:rsidR="00C878B1" w:rsidRPr="00C00FB0">
        <w:rPr>
          <w:rFonts w:cs="Arial"/>
          <w:sz w:val="20"/>
          <w:szCs w:val="20"/>
        </w:rPr>
        <w:t xml:space="preserve">A Despesa total fixada nos Orçamentos Fiscal e da Seguridade Social é </w:t>
      </w:r>
      <w:proofErr w:type="gramStart"/>
      <w:r w:rsidR="00C878B1" w:rsidRPr="00C00FB0">
        <w:rPr>
          <w:rFonts w:cs="Arial"/>
          <w:sz w:val="20"/>
          <w:szCs w:val="20"/>
        </w:rPr>
        <w:t>30.216.000,00 (trinta milhões, duzentos e dezesseis mil reais), distribuída</w:t>
      </w:r>
      <w:proofErr w:type="gramEnd"/>
      <w:r w:rsidR="00C878B1" w:rsidRPr="00C00FB0">
        <w:rPr>
          <w:rFonts w:cs="Arial"/>
          <w:sz w:val="20"/>
          <w:szCs w:val="20"/>
        </w:rPr>
        <w:t xml:space="preserve"> nas Categorias </w:t>
      </w:r>
      <w:r w:rsidR="005D1B86" w:rsidRPr="00C00FB0">
        <w:rPr>
          <w:rFonts w:cs="Arial"/>
          <w:sz w:val="20"/>
          <w:szCs w:val="20"/>
        </w:rPr>
        <w:t>Econômicas</w:t>
      </w:r>
      <w:r w:rsidR="00C878B1" w:rsidRPr="00C00FB0">
        <w:rPr>
          <w:rFonts w:cs="Arial"/>
          <w:sz w:val="20"/>
          <w:szCs w:val="20"/>
        </w:rPr>
        <w:t xml:space="preserve"> e respectivos Grupos de Natureza da Despesa, constantes do Anexo II, segundo o seguinte desdobramento:</w:t>
      </w:r>
    </w:p>
    <w:p w:rsidR="001037C0" w:rsidRDefault="001037C0" w:rsidP="00FB6E78">
      <w:pPr>
        <w:pStyle w:val="PargrafodaLista"/>
        <w:spacing w:after="200"/>
        <w:ind w:left="2061"/>
        <w:jc w:val="both"/>
        <w:rPr>
          <w:rFonts w:cs="Arial"/>
          <w:sz w:val="20"/>
          <w:szCs w:val="20"/>
        </w:rPr>
      </w:pPr>
    </w:p>
    <w:p w:rsidR="00C878B1" w:rsidRDefault="00C878B1" w:rsidP="00FB6E78">
      <w:pPr>
        <w:pStyle w:val="PargrafodaLista"/>
        <w:spacing w:after="200"/>
        <w:ind w:left="2061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I – R$ 22.658.000,00 (vinte e dois milhões, seiscentos e cinquenta e oito mil reais), do Orçamento Fiscal; </w:t>
      </w:r>
      <w:proofErr w:type="gramStart"/>
      <w:r>
        <w:rPr>
          <w:rFonts w:cs="Arial"/>
          <w:sz w:val="20"/>
          <w:szCs w:val="20"/>
        </w:rPr>
        <w:t>e</w:t>
      </w:r>
      <w:proofErr w:type="gramEnd"/>
    </w:p>
    <w:p w:rsidR="00C878B1" w:rsidRDefault="00C878B1" w:rsidP="00FB6E78">
      <w:pPr>
        <w:pStyle w:val="PargrafodaLista"/>
        <w:spacing w:after="200"/>
        <w:ind w:left="2061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II – R$ 7.558.000,00 ( sete milhões e quinhentos e cinquenta e oito mil reais), do Orçamento da Seguridade Social.</w:t>
      </w:r>
    </w:p>
    <w:p w:rsidR="00C878B1" w:rsidRDefault="00C878B1" w:rsidP="00FB6E78">
      <w:pPr>
        <w:pStyle w:val="PargrafodaLista"/>
        <w:spacing w:after="200"/>
        <w:ind w:left="2061"/>
        <w:jc w:val="both"/>
        <w:rPr>
          <w:rFonts w:cs="Arial"/>
          <w:sz w:val="20"/>
          <w:szCs w:val="20"/>
        </w:rPr>
      </w:pPr>
    </w:p>
    <w:p w:rsidR="00C878B1" w:rsidRPr="00C00FB0" w:rsidRDefault="00C00FB0" w:rsidP="00C00FB0">
      <w:pPr>
        <w:spacing w:after="20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                </w:t>
      </w:r>
      <w:r w:rsidR="00C878B1" w:rsidRPr="00C00FB0">
        <w:rPr>
          <w:rFonts w:cs="Arial"/>
          <w:sz w:val="20"/>
          <w:szCs w:val="20"/>
        </w:rPr>
        <w:t>Parágrafo único – Do montante das despesas fixadas no inciso II deste artigo, R$ 4.252.000,00 (quatro milhões e duzentos e cinquenta e dois mil reais) serão custeadas com recursos do Orçamento Fiscal.</w:t>
      </w:r>
    </w:p>
    <w:p w:rsidR="00C878B1" w:rsidRDefault="00C878B1" w:rsidP="00FB6E78">
      <w:pPr>
        <w:pStyle w:val="PargrafodaLista"/>
        <w:spacing w:after="200"/>
        <w:ind w:left="2061"/>
        <w:jc w:val="both"/>
        <w:rPr>
          <w:rFonts w:cs="Arial"/>
          <w:sz w:val="20"/>
          <w:szCs w:val="20"/>
        </w:rPr>
      </w:pPr>
    </w:p>
    <w:p w:rsidR="00C878B1" w:rsidRPr="00834B85" w:rsidRDefault="00C878B1" w:rsidP="00030DCB">
      <w:pPr>
        <w:pStyle w:val="PargrafodaLista"/>
        <w:spacing w:after="200"/>
        <w:ind w:left="2061"/>
        <w:jc w:val="center"/>
        <w:rPr>
          <w:rFonts w:cs="Arial"/>
          <w:b/>
          <w:sz w:val="20"/>
          <w:szCs w:val="20"/>
        </w:rPr>
      </w:pPr>
      <w:r w:rsidRPr="00834B85">
        <w:rPr>
          <w:rFonts w:cs="Arial"/>
          <w:b/>
          <w:sz w:val="20"/>
          <w:szCs w:val="20"/>
        </w:rPr>
        <w:t>Seção III</w:t>
      </w:r>
    </w:p>
    <w:p w:rsidR="00C878B1" w:rsidRPr="00834B85" w:rsidRDefault="00C878B1" w:rsidP="00030DCB">
      <w:pPr>
        <w:pStyle w:val="PargrafodaLista"/>
        <w:spacing w:after="200"/>
        <w:ind w:left="2061"/>
        <w:jc w:val="center"/>
        <w:rPr>
          <w:rFonts w:cs="Arial"/>
          <w:b/>
          <w:sz w:val="20"/>
          <w:szCs w:val="20"/>
        </w:rPr>
      </w:pPr>
      <w:r w:rsidRPr="00834B85">
        <w:rPr>
          <w:rFonts w:cs="Arial"/>
          <w:b/>
          <w:sz w:val="20"/>
          <w:szCs w:val="20"/>
        </w:rPr>
        <w:t>Da Distribuição da Despesa por Órgãos</w:t>
      </w:r>
    </w:p>
    <w:p w:rsidR="00C878B1" w:rsidRDefault="00C878B1" w:rsidP="00FB6E78">
      <w:pPr>
        <w:pStyle w:val="PargrafodaLista"/>
        <w:spacing w:after="200"/>
        <w:ind w:left="2061"/>
        <w:jc w:val="both"/>
        <w:rPr>
          <w:rFonts w:cs="Arial"/>
          <w:sz w:val="20"/>
          <w:szCs w:val="20"/>
        </w:rPr>
      </w:pPr>
    </w:p>
    <w:p w:rsidR="0016488D" w:rsidRPr="00C00FB0" w:rsidRDefault="00C00FB0" w:rsidP="00C00FB0">
      <w:pPr>
        <w:spacing w:after="20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                </w:t>
      </w:r>
      <w:r w:rsidR="00C878B1" w:rsidRPr="00C00FB0">
        <w:rPr>
          <w:rFonts w:cs="Arial"/>
          <w:sz w:val="20"/>
          <w:szCs w:val="20"/>
        </w:rPr>
        <w:t>Art. 5º - A Despesa Total, fixada por Funções, Subfunções, Projetos, Atividades e Operações Especiais dos Poderes e Órgãos, está discriminada nos Anexos 06 a 09 desta Lei, consoante disposições da Lei Federal nº 4.320/64 e regulamentações especificas.</w:t>
      </w:r>
    </w:p>
    <w:p w:rsidR="00C878B1" w:rsidRDefault="00C878B1" w:rsidP="00FB6E78">
      <w:pPr>
        <w:pStyle w:val="PargrafodaLista"/>
        <w:spacing w:after="200"/>
        <w:ind w:left="2061"/>
        <w:jc w:val="both"/>
        <w:rPr>
          <w:rFonts w:cs="Arial"/>
          <w:sz w:val="20"/>
          <w:szCs w:val="20"/>
        </w:rPr>
      </w:pPr>
    </w:p>
    <w:p w:rsidR="00C878B1" w:rsidRPr="00C00FB0" w:rsidRDefault="00C00FB0" w:rsidP="00C00FB0">
      <w:pPr>
        <w:spacing w:after="20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               </w:t>
      </w:r>
      <w:r w:rsidR="00C878B1" w:rsidRPr="00C00FB0">
        <w:rPr>
          <w:rFonts w:cs="Arial"/>
          <w:sz w:val="20"/>
          <w:szCs w:val="20"/>
        </w:rPr>
        <w:t>Art. 6º - As categorias econômicas e despesas por grupos estão demonstradas de forma analítica, individualizada por órgão, no Anexo 02 e consolidadas no Resumo da Natureza da Despesa.</w:t>
      </w:r>
    </w:p>
    <w:p w:rsidR="00C878B1" w:rsidRDefault="00C878B1" w:rsidP="00FB6E78">
      <w:pPr>
        <w:pStyle w:val="PargrafodaLista"/>
        <w:spacing w:after="200"/>
        <w:ind w:left="2061"/>
        <w:jc w:val="both"/>
        <w:rPr>
          <w:rFonts w:cs="Arial"/>
          <w:sz w:val="20"/>
          <w:szCs w:val="20"/>
        </w:rPr>
      </w:pPr>
    </w:p>
    <w:p w:rsidR="00C878B1" w:rsidRPr="00834B85" w:rsidRDefault="00C878B1" w:rsidP="00030DCB">
      <w:pPr>
        <w:pStyle w:val="PargrafodaLista"/>
        <w:spacing w:after="200"/>
        <w:ind w:left="2061"/>
        <w:jc w:val="center"/>
        <w:rPr>
          <w:rFonts w:cs="Arial"/>
          <w:b/>
          <w:sz w:val="20"/>
          <w:szCs w:val="20"/>
        </w:rPr>
      </w:pPr>
      <w:r w:rsidRPr="00834B85">
        <w:rPr>
          <w:rFonts w:cs="Arial"/>
          <w:b/>
          <w:sz w:val="20"/>
          <w:szCs w:val="20"/>
        </w:rPr>
        <w:t>Seção IV</w:t>
      </w:r>
    </w:p>
    <w:p w:rsidR="00C878B1" w:rsidRPr="00834B85" w:rsidRDefault="00C878B1" w:rsidP="00030DCB">
      <w:pPr>
        <w:pStyle w:val="PargrafodaLista"/>
        <w:spacing w:after="200"/>
        <w:ind w:left="2061"/>
        <w:jc w:val="center"/>
        <w:rPr>
          <w:rFonts w:cs="Arial"/>
          <w:b/>
          <w:sz w:val="20"/>
          <w:szCs w:val="20"/>
        </w:rPr>
      </w:pPr>
      <w:r w:rsidRPr="00834B85">
        <w:rPr>
          <w:rFonts w:cs="Arial"/>
          <w:b/>
          <w:sz w:val="20"/>
          <w:szCs w:val="20"/>
        </w:rPr>
        <w:t>Da Autorização para Abertura de Crédito Adicional Suplementar</w:t>
      </w:r>
    </w:p>
    <w:p w:rsidR="00AB6620" w:rsidRDefault="001037C0" w:rsidP="00FB6E78">
      <w:pPr>
        <w:tabs>
          <w:tab w:val="left" w:pos="1966"/>
        </w:tabs>
        <w:spacing w:after="200"/>
        <w:ind w:left="0" w:firstLine="1701"/>
        <w:jc w:val="both"/>
        <w:rPr>
          <w:rFonts w:cs="Arial"/>
          <w:sz w:val="20"/>
          <w:szCs w:val="20"/>
        </w:rPr>
      </w:pPr>
      <w:proofErr w:type="gramStart"/>
      <w:r>
        <w:rPr>
          <w:rFonts w:cs="Arial"/>
          <w:sz w:val="20"/>
          <w:szCs w:val="20"/>
        </w:rPr>
        <w:t>Art. 7º - Fica o Poder Executivo autorizado a abrir créditos adicionais suplementares até o valor correspondente a 40% (quarenta por cento) da despesa fixada nos orçamentos, fiscal e da seguridade social, com a finalidade de incorporar valores que excedam as previsões constantes desta Lei, mediante a utilização de recursos permitidos no § 1º d</w:t>
      </w:r>
      <w:r w:rsidR="00AB6620">
        <w:rPr>
          <w:rFonts w:cs="Arial"/>
          <w:sz w:val="20"/>
          <w:szCs w:val="20"/>
        </w:rPr>
        <w:t>o art. 43 da Lei nº 4.320/64 e disposições do Projeto da LDO para 2012.</w:t>
      </w:r>
      <w:proofErr w:type="gramEnd"/>
    </w:p>
    <w:p w:rsidR="00AB6620" w:rsidRDefault="00AB6620" w:rsidP="00FB6E78">
      <w:pPr>
        <w:tabs>
          <w:tab w:val="left" w:pos="1966"/>
        </w:tabs>
        <w:spacing w:after="200"/>
        <w:ind w:left="0" w:firstLine="1701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Art. 8º - O limite autorizado no art. 7º não será onerado quando o crédito se destinar a:</w:t>
      </w:r>
    </w:p>
    <w:p w:rsidR="00AB6620" w:rsidRDefault="00AB6620" w:rsidP="00FB6E78">
      <w:pPr>
        <w:tabs>
          <w:tab w:val="left" w:pos="1966"/>
        </w:tabs>
        <w:spacing w:after="200"/>
        <w:ind w:left="0" w:firstLine="1701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 – atender insuficiência de dotações do grupo Pessoal e Encargos Sociais, mediante a utilização de recursos oriundos da anulação de saldos de dotações consignadas ao mesmo grupo;</w:t>
      </w:r>
    </w:p>
    <w:p w:rsidR="00AB6620" w:rsidRDefault="00AB6620" w:rsidP="00FB6E78">
      <w:pPr>
        <w:tabs>
          <w:tab w:val="left" w:pos="1966"/>
        </w:tabs>
        <w:spacing w:after="200"/>
        <w:ind w:left="0" w:firstLine="1701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II – atender obrigações do sistema previdenciário, com recursos de anulação de dotações do mesmo grupo;</w:t>
      </w:r>
    </w:p>
    <w:p w:rsidR="00AB6620" w:rsidRDefault="00905060" w:rsidP="00FB6E78">
      <w:pPr>
        <w:tabs>
          <w:tab w:val="left" w:pos="1966"/>
        </w:tabs>
        <w:spacing w:after="200"/>
        <w:ind w:left="0" w:firstLine="1701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lastRenderedPageBreak/>
        <w:t>III – atender ao pagamento de despesas decorrentes de precatórios judiciais, amortizações e juros da dívida, mediante utilização de recursos provenientes de anulação de dotações;</w:t>
      </w:r>
    </w:p>
    <w:p w:rsidR="00905060" w:rsidRDefault="00905060" w:rsidP="00FB6E78">
      <w:pPr>
        <w:tabs>
          <w:tab w:val="left" w:pos="1966"/>
        </w:tabs>
        <w:spacing w:after="200"/>
        <w:ind w:left="0" w:firstLine="1701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IV – atender despesas vinculadas a convênios, observada a destinação prevista no instrumento respectivo e parágrafo único do art. 8º da Lei Complementar nº 101/2000;</w:t>
      </w:r>
    </w:p>
    <w:p w:rsidR="00905060" w:rsidRDefault="00905060" w:rsidP="00FB6E78">
      <w:pPr>
        <w:tabs>
          <w:tab w:val="left" w:pos="1966"/>
        </w:tabs>
        <w:spacing w:after="200"/>
        <w:ind w:left="0" w:firstLine="1701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V – atender insuficiências de outras despesas de</w:t>
      </w:r>
      <w:r w:rsidR="006E31DF">
        <w:rPr>
          <w:rFonts w:cs="Arial"/>
          <w:sz w:val="20"/>
          <w:szCs w:val="20"/>
        </w:rPr>
        <w:t xml:space="preserve"> custeio e de capital consignada</w:t>
      </w:r>
      <w:r>
        <w:rPr>
          <w:rFonts w:cs="Arial"/>
          <w:sz w:val="20"/>
          <w:szCs w:val="20"/>
        </w:rPr>
        <w:t>s em Programas de Trabalho dos Sistemas Municipais de Saúde, de Ensino e de Assistência Social, mediante o cancelamento de dotações das respectivas funções;</w:t>
      </w:r>
    </w:p>
    <w:p w:rsidR="00905060" w:rsidRDefault="00905060" w:rsidP="00FB6E78">
      <w:pPr>
        <w:tabs>
          <w:tab w:val="left" w:pos="1966"/>
        </w:tabs>
        <w:spacing w:after="200"/>
        <w:ind w:left="0" w:firstLine="1701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VI – atender insuficiência de dotações do Poder Legislativo, por meio de anulação de saldos de dotações pertencentes ao mesmo grupo de despesa e de Unidade Orçamentária da Câmara Municipal;</w:t>
      </w:r>
    </w:p>
    <w:p w:rsidR="00905060" w:rsidRDefault="00905060" w:rsidP="00FB6E78">
      <w:pPr>
        <w:tabs>
          <w:tab w:val="left" w:pos="1966"/>
        </w:tabs>
        <w:spacing w:after="200"/>
        <w:ind w:left="0" w:firstLine="1701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VII – atender operações oficiais de crédito até o limite das despesas de capital;</w:t>
      </w:r>
    </w:p>
    <w:p w:rsidR="00905060" w:rsidRDefault="00905060" w:rsidP="00FB6E78">
      <w:pPr>
        <w:tabs>
          <w:tab w:val="left" w:pos="1966"/>
        </w:tabs>
        <w:spacing w:after="200"/>
        <w:ind w:left="0" w:firstLine="1701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VIII – atender a transposição, remanejamento ou transferência de recursos de uma categoria de programação para outra, ou de um órgão para outro.</w:t>
      </w:r>
    </w:p>
    <w:p w:rsidR="00905060" w:rsidRDefault="00905060" w:rsidP="00FB6E78">
      <w:pPr>
        <w:tabs>
          <w:tab w:val="left" w:pos="1966"/>
        </w:tabs>
        <w:spacing w:after="200"/>
        <w:ind w:left="0" w:firstLine="1701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IX – reserva de contingência, inclusive à conta de recursos próprios e </w:t>
      </w:r>
      <w:proofErr w:type="gramStart"/>
      <w:r>
        <w:rPr>
          <w:rFonts w:cs="Arial"/>
          <w:sz w:val="20"/>
          <w:szCs w:val="20"/>
        </w:rPr>
        <w:t>vinculados, observado</w:t>
      </w:r>
      <w:proofErr w:type="gramEnd"/>
      <w:r>
        <w:rPr>
          <w:rFonts w:cs="Arial"/>
          <w:sz w:val="20"/>
          <w:szCs w:val="20"/>
        </w:rPr>
        <w:t xml:space="preserve"> o disposto no art. 5º, inciso III, da Lei Complementar nº 101/2000.</w:t>
      </w:r>
    </w:p>
    <w:p w:rsidR="00905060" w:rsidRPr="00834B85" w:rsidRDefault="00905060" w:rsidP="00030DCB">
      <w:pPr>
        <w:tabs>
          <w:tab w:val="left" w:pos="1966"/>
        </w:tabs>
        <w:spacing w:after="200"/>
        <w:ind w:left="0" w:firstLine="1701"/>
        <w:jc w:val="center"/>
        <w:rPr>
          <w:rFonts w:cs="Arial"/>
          <w:b/>
          <w:sz w:val="20"/>
          <w:szCs w:val="20"/>
        </w:rPr>
      </w:pPr>
      <w:r w:rsidRPr="00834B85">
        <w:rPr>
          <w:rFonts w:cs="Arial"/>
          <w:b/>
          <w:sz w:val="20"/>
          <w:szCs w:val="20"/>
        </w:rPr>
        <w:t>Seção V</w:t>
      </w:r>
    </w:p>
    <w:p w:rsidR="00905060" w:rsidRPr="00834B85" w:rsidRDefault="00905060" w:rsidP="00030DCB">
      <w:pPr>
        <w:tabs>
          <w:tab w:val="left" w:pos="1966"/>
        </w:tabs>
        <w:spacing w:after="200"/>
        <w:ind w:left="0" w:firstLine="1701"/>
        <w:jc w:val="center"/>
        <w:rPr>
          <w:rFonts w:cs="Arial"/>
          <w:b/>
          <w:sz w:val="20"/>
          <w:szCs w:val="20"/>
        </w:rPr>
      </w:pPr>
      <w:r w:rsidRPr="00834B85">
        <w:rPr>
          <w:rFonts w:cs="Arial"/>
          <w:b/>
          <w:sz w:val="20"/>
          <w:szCs w:val="20"/>
        </w:rPr>
        <w:t>Da Autorização para Realizar Operações de Crédito</w:t>
      </w:r>
    </w:p>
    <w:p w:rsidR="00905060" w:rsidRDefault="00905060" w:rsidP="00FB6E78">
      <w:pPr>
        <w:tabs>
          <w:tab w:val="left" w:pos="1966"/>
        </w:tabs>
        <w:spacing w:after="200"/>
        <w:ind w:left="0" w:firstLine="1701"/>
        <w:jc w:val="both"/>
        <w:rPr>
          <w:rFonts w:cs="Arial"/>
          <w:sz w:val="20"/>
          <w:szCs w:val="20"/>
        </w:rPr>
      </w:pPr>
      <w:proofErr w:type="gramStart"/>
      <w:r>
        <w:rPr>
          <w:rFonts w:cs="Arial"/>
          <w:sz w:val="20"/>
          <w:szCs w:val="20"/>
        </w:rPr>
        <w:t>Art. 9º - Fica o Poder Executivo autorizado a contratar e oferecer garantias a empréstimos voltados para a modernização administrativa e tributária, bem como a execução de programas de habitação, saneamento e outros investimentos públicos, respeitados os limites da Lei Complementar nº 101/2000, de Resoluções do Senado Federal, disposições da legislação pertinente e compatibilidade com programas federais.</w:t>
      </w:r>
      <w:proofErr w:type="gramEnd"/>
    </w:p>
    <w:p w:rsidR="00FB6E78" w:rsidRDefault="00FB6E78" w:rsidP="00FB6E78">
      <w:pPr>
        <w:tabs>
          <w:tab w:val="left" w:pos="1966"/>
        </w:tabs>
        <w:spacing w:after="200"/>
        <w:ind w:left="0" w:firstLine="1701"/>
        <w:jc w:val="both"/>
        <w:rPr>
          <w:rFonts w:cs="Arial"/>
          <w:sz w:val="20"/>
          <w:szCs w:val="20"/>
        </w:rPr>
      </w:pPr>
    </w:p>
    <w:p w:rsidR="00FB6E78" w:rsidRPr="00834B85" w:rsidRDefault="004A3BDF" w:rsidP="00030DCB">
      <w:pPr>
        <w:tabs>
          <w:tab w:val="left" w:pos="1966"/>
        </w:tabs>
        <w:spacing w:after="200"/>
        <w:ind w:left="0" w:firstLine="1701"/>
        <w:jc w:val="center"/>
        <w:rPr>
          <w:rFonts w:cs="Arial"/>
          <w:b/>
          <w:sz w:val="20"/>
          <w:szCs w:val="20"/>
        </w:rPr>
      </w:pPr>
      <w:r w:rsidRPr="00834B85">
        <w:rPr>
          <w:rFonts w:cs="Arial"/>
          <w:b/>
          <w:sz w:val="20"/>
          <w:szCs w:val="20"/>
        </w:rPr>
        <w:t>CAPITULO III</w:t>
      </w:r>
    </w:p>
    <w:p w:rsidR="004A3BDF" w:rsidRPr="00834B85" w:rsidRDefault="004A3BDF" w:rsidP="00030DCB">
      <w:pPr>
        <w:tabs>
          <w:tab w:val="left" w:pos="1966"/>
        </w:tabs>
        <w:spacing w:after="200"/>
        <w:ind w:left="0" w:firstLine="1701"/>
        <w:jc w:val="center"/>
        <w:rPr>
          <w:rFonts w:cs="Arial"/>
          <w:b/>
          <w:sz w:val="20"/>
          <w:szCs w:val="20"/>
        </w:rPr>
      </w:pPr>
      <w:r w:rsidRPr="00834B85">
        <w:rPr>
          <w:rFonts w:cs="Arial"/>
          <w:b/>
          <w:sz w:val="20"/>
          <w:szCs w:val="20"/>
        </w:rPr>
        <w:t>Seção Única</w:t>
      </w:r>
    </w:p>
    <w:p w:rsidR="004A3BDF" w:rsidRPr="00834B85" w:rsidRDefault="004A3BDF" w:rsidP="00030DCB">
      <w:pPr>
        <w:tabs>
          <w:tab w:val="left" w:pos="1966"/>
        </w:tabs>
        <w:spacing w:after="200"/>
        <w:ind w:left="0" w:firstLine="1701"/>
        <w:jc w:val="center"/>
        <w:rPr>
          <w:rFonts w:cs="Arial"/>
          <w:b/>
          <w:sz w:val="20"/>
          <w:szCs w:val="20"/>
        </w:rPr>
      </w:pPr>
      <w:r w:rsidRPr="00834B85">
        <w:rPr>
          <w:rFonts w:cs="Arial"/>
          <w:b/>
          <w:sz w:val="20"/>
          <w:szCs w:val="20"/>
        </w:rPr>
        <w:t>Das Disposições Gerais</w:t>
      </w:r>
    </w:p>
    <w:p w:rsidR="004A3BDF" w:rsidRDefault="004A3BDF" w:rsidP="00FB6E78">
      <w:pPr>
        <w:tabs>
          <w:tab w:val="left" w:pos="1966"/>
        </w:tabs>
        <w:spacing w:after="200"/>
        <w:ind w:left="0" w:firstLine="1701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Art. 10 – A utilização de dotações com origem de recursos em convênios ou operações de crédito fica condicionada à celebração dos instrumentos.</w:t>
      </w:r>
    </w:p>
    <w:p w:rsidR="004A3BDF" w:rsidRDefault="004A3BDF" w:rsidP="00FB6E78">
      <w:pPr>
        <w:tabs>
          <w:tab w:val="left" w:pos="1966"/>
        </w:tabs>
        <w:spacing w:after="200"/>
        <w:ind w:left="0" w:firstLine="1701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Art. 11 – Na fixação dos valores das dotações para pessoal foram consideradas projeções para acréscimos de despesas destinadas a atender as disposições do § 1º do art. 169 da Constituição Federal.</w:t>
      </w:r>
    </w:p>
    <w:p w:rsidR="004A3BDF" w:rsidRDefault="004A3BDF" w:rsidP="00FB6E78">
      <w:pPr>
        <w:tabs>
          <w:tab w:val="left" w:pos="1966"/>
        </w:tabs>
        <w:spacing w:after="200"/>
        <w:ind w:left="0" w:firstLine="1701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Art. 12 – O Chefe do Poder Executivo, no âmbito deste Poder, poderá adotar parâmetros para utilização das dotações, de forma a compatibilizar </w:t>
      </w:r>
      <w:proofErr w:type="gramStart"/>
      <w:r>
        <w:rPr>
          <w:rFonts w:cs="Arial"/>
          <w:sz w:val="20"/>
          <w:szCs w:val="20"/>
        </w:rPr>
        <w:t>as despesas à efetiva realização das receitas e para garantir as metas de resultado estabelecidas na Lei de Diretrizes Orçamentárias, consoante</w:t>
      </w:r>
      <w:proofErr w:type="gramEnd"/>
      <w:r>
        <w:rPr>
          <w:rFonts w:cs="Arial"/>
          <w:sz w:val="20"/>
          <w:szCs w:val="20"/>
        </w:rPr>
        <w:t xml:space="preserve"> legislação especifica.</w:t>
      </w:r>
    </w:p>
    <w:p w:rsidR="004A3BDF" w:rsidRDefault="004A3BDF" w:rsidP="00FB6E78">
      <w:pPr>
        <w:tabs>
          <w:tab w:val="left" w:pos="1966"/>
        </w:tabs>
        <w:spacing w:after="200"/>
        <w:ind w:left="0" w:firstLine="1701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lastRenderedPageBreak/>
        <w:t>Art. 13 – O Poder Executivo estabelecerá Programação Financeira, onde fixará as medidas necessárias a manter os dispêndios compatíveis com as receitas a fim de obter o equilíbrio financeiro.</w:t>
      </w:r>
    </w:p>
    <w:p w:rsidR="004A3BDF" w:rsidRDefault="004A3BDF" w:rsidP="00FB6E78">
      <w:pPr>
        <w:tabs>
          <w:tab w:val="left" w:pos="1966"/>
        </w:tabs>
        <w:spacing w:after="200"/>
        <w:ind w:left="0" w:firstLine="1701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Art. 14 – A presente Lei entra em vigor na data de sua publicação, contando-se seus efeitos a partir de 1º janeiro de 2014. </w:t>
      </w:r>
    </w:p>
    <w:p w:rsidR="00D20594" w:rsidRPr="003602D5" w:rsidRDefault="00D20594" w:rsidP="00FB6E78">
      <w:pPr>
        <w:tabs>
          <w:tab w:val="left" w:pos="1966"/>
        </w:tabs>
        <w:spacing w:after="200"/>
        <w:ind w:left="0" w:firstLine="1701"/>
        <w:jc w:val="both"/>
        <w:rPr>
          <w:rFonts w:cs="Arial"/>
          <w:sz w:val="20"/>
          <w:szCs w:val="20"/>
        </w:rPr>
      </w:pPr>
    </w:p>
    <w:p w:rsidR="00E602ED" w:rsidRPr="003602D5" w:rsidRDefault="006D05A6" w:rsidP="00FB6E78">
      <w:pPr>
        <w:spacing w:after="200"/>
        <w:ind w:left="0" w:firstLine="1701"/>
        <w:jc w:val="both"/>
        <w:rPr>
          <w:rFonts w:cs="Arial"/>
          <w:sz w:val="20"/>
          <w:szCs w:val="20"/>
        </w:rPr>
      </w:pPr>
      <w:r w:rsidRPr="003602D5">
        <w:rPr>
          <w:rFonts w:cs="Arial"/>
          <w:sz w:val="20"/>
          <w:szCs w:val="20"/>
        </w:rPr>
        <w:t>Sala das sessões</w:t>
      </w:r>
      <w:r w:rsidR="00C27633" w:rsidRPr="003602D5">
        <w:rPr>
          <w:rFonts w:cs="Arial"/>
          <w:sz w:val="20"/>
          <w:szCs w:val="20"/>
        </w:rPr>
        <w:t xml:space="preserve">, </w:t>
      </w:r>
      <w:r w:rsidRPr="003602D5">
        <w:rPr>
          <w:rFonts w:cs="Arial"/>
          <w:sz w:val="20"/>
          <w:szCs w:val="20"/>
        </w:rPr>
        <w:t>22</w:t>
      </w:r>
      <w:r w:rsidR="00E602ED" w:rsidRPr="003602D5">
        <w:rPr>
          <w:rFonts w:cs="Arial"/>
          <w:sz w:val="20"/>
          <w:szCs w:val="20"/>
        </w:rPr>
        <w:t xml:space="preserve"> de </w:t>
      </w:r>
      <w:r w:rsidR="00C27633" w:rsidRPr="003602D5">
        <w:rPr>
          <w:rFonts w:cs="Arial"/>
          <w:sz w:val="20"/>
          <w:szCs w:val="20"/>
        </w:rPr>
        <w:t>novembro</w:t>
      </w:r>
      <w:r w:rsidR="00E602ED" w:rsidRPr="003602D5">
        <w:rPr>
          <w:rFonts w:cs="Arial"/>
          <w:sz w:val="20"/>
          <w:szCs w:val="20"/>
        </w:rPr>
        <w:t xml:space="preserve"> de 2013.</w:t>
      </w:r>
    </w:p>
    <w:p w:rsidR="002131BF" w:rsidRPr="003602D5" w:rsidRDefault="002131BF" w:rsidP="00FB6E78">
      <w:pPr>
        <w:spacing w:line="240" w:lineRule="auto"/>
        <w:ind w:left="0" w:firstLine="708"/>
        <w:jc w:val="both"/>
        <w:rPr>
          <w:b/>
          <w:smallCaps/>
          <w:sz w:val="20"/>
          <w:szCs w:val="20"/>
        </w:rPr>
      </w:pPr>
    </w:p>
    <w:p w:rsidR="002131BF" w:rsidRPr="003602D5" w:rsidRDefault="002131BF" w:rsidP="00834B85">
      <w:pPr>
        <w:spacing w:line="240" w:lineRule="auto"/>
        <w:ind w:left="0" w:firstLine="708"/>
        <w:jc w:val="center"/>
        <w:rPr>
          <w:b/>
          <w:smallCaps/>
          <w:sz w:val="20"/>
          <w:szCs w:val="20"/>
        </w:rPr>
      </w:pPr>
    </w:p>
    <w:p w:rsidR="00E602ED" w:rsidRPr="003602D5" w:rsidRDefault="00E602ED" w:rsidP="00834B85">
      <w:pPr>
        <w:spacing w:line="240" w:lineRule="auto"/>
        <w:ind w:left="0" w:firstLine="708"/>
        <w:jc w:val="center"/>
        <w:rPr>
          <w:b/>
          <w:smallCaps/>
          <w:sz w:val="20"/>
          <w:szCs w:val="20"/>
        </w:rPr>
      </w:pPr>
      <w:r w:rsidRPr="003602D5">
        <w:rPr>
          <w:b/>
          <w:smallCaps/>
          <w:sz w:val="20"/>
          <w:szCs w:val="20"/>
        </w:rPr>
        <w:t>Emerson Cordeiro Vasconcelos</w:t>
      </w:r>
    </w:p>
    <w:p w:rsidR="00E602ED" w:rsidRPr="003602D5" w:rsidRDefault="00E602ED" w:rsidP="00834B85">
      <w:pPr>
        <w:spacing w:line="240" w:lineRule="auto"/>
        <w:ind w:left="0" w:firstLine="708"/>
        <w:jc w:val="center"/>
        <w:rPr>
          <w:b/>
          <w:smallCaps/>
          <w:sz w:val="20"/>
          <w:szCs w:val="20"/>
        </w:rPr>
      </w:pPr>
      <w:r w:rsidRPr="003602D5">
        <w:rPr>
          <w:b/>
          <w:smallCaps/>
          <w:sz w:val="20"/>
          <w:szCs w:val="20"/>
        </w:rPr>
        <w:t>Presidente</w:t>
      </w:r>
    </w:p>
    <w:p w:rsidR="00E602ED" w:rsidRPr="003602D5" w:rsidRDefault="00E602ED" w:rsidP="00834B85">
      <w:pPr>
        <w:spacing w:line="240" w:lineRule="auto"/>
        <w:ind w:left="0" w:firstLine="708"/>
        <w:jc w:val="center"/>
        <w:rPr>
          <w:b/>
          <w:smallCaps/>
          <w:sz w:val="20"/>
          <w:szCs w:val="20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22"/>
        <w:gridCol w:w="4322"/>
      </w:tblGrid>
      <w:tr w:rsidR="00E602ED" w:rsidRPr="003602D5" w:rsidTr="008A66FA">
        <w:trPr>
          <w:jc w:val="center"/>
        </w:trPr>
        <w:tc>
          <w:tcPr>
            <w:tcW w:w="4322" w:type="dxa"/>
          </w:tcPr>
          <w:p w:rsidR="00E602ED" w:rsidRPr="003602D5" w:rsidRDefault="00E602ED" w:rsidP="00834B85">
            <w:pPr>
              <w:ind w:left="0"/>
              <w:jc w:val="center"/>
              <w:rPr>
                <w:b/>
                <w:smallCaps/>
                <w:sz w:val="20"/>
                <w:szCs w:val="20"/>
              </w:rPr>
            </w:pPr>
          </w:p>
          <w:p w:rsidR="00E602ED" w:rsidRPr="003602D5" w:rsidRDefault="00A4509C" w:rsidP="00834B85">
            <w:pPr>
              <w:ind w:left="0"/>
              <w:jc w:val="center"/>
              <w:rPr>
                <w:b/>
                <w:smallCaps/>
                <w:sz w:val="20"/>
                <w:szCs w:val="20"/>
              </w:rPr>
            </w:pPr>
            <w:r w:rsidRPr="003602D5">
              <w:rPr>
                <w:b/>
                <w:smallCaps/>
                <w:sz w:val="20"/>
                <w:szCs w:val="20"/>
              </w:rPr>
              <w:t>Ruth Barbosa Silva Alves</w:t>
            </w:r>
          </w:p>
          <w:p w:rsidR="00E602ED" w:rsidRPr="003602D5" w:rsidRDefault="0036362F" w:rsidP="00834B85">
            <w:pPr>
              <w:ind w:left="0"/>
              <w:jc w:val="center"/>
              <w:rPr>
                <w:b/>
                <w:smallCaps/>
                <w:sz w:val="20"/>
                <w:szCs w:val="20"/>
              </w:rPr>
            </w:pPr>
            <w:r w:rsidRPr="003602D5">
              <w:rPr>
                <w:b/>
                <w:smallCaps/>
                <w:sz w:val="20"/>
                <w:szCs w:val="20"/>
              </w:rPr>
              <w:t>1º Secretária</w:t>
            </w:r>
          </w:p>
        </w:tc>
        <w:tc>
          <w:tcPr>
            <w:tcW w:w="4322" w:type="dxa"/>
          </w:tcPr>
          <w:p w:rsidR="00E602ED" w:rsidRPr="003602D5" w:rsidRDefault="00E602ED" w:rsidP="00834B85">
            <w:pPr>
              <w:ind w:left="0"/>
              <w:jc w:val="center"/>
              <w:rPr>
                <w:b/>
                <w:smallCaps/>
                <w:sz w:val="20"/>
                <w:szCs w:val="20"/>
              </w:rPr>
            </w:pPr>
          </w:p>
          <w:p w:rsidR="00E602ED" w:rsidRPr="003602D5" w:rsidRDefault="00A4509C" w:rsidP="00834B85">
            <w:pPr>
              <w:ind w:left="0"/>
              <w:jc w:val="center"/>
              <w:rPr>
                <w:b/>
                <w:smallCaps/>
                <w:sz w:val="20"/>
                <w:szCs w:val="20"/>
              </w:rPr>
            </w:pPr>
            <w:proofErr w:type="spellStart"/>
            <w:r w:rsidRPr="003602D5">
              <w:rPr>
                <w:b/>
                <w:smallCaps/>
                <w:sz w:val="20"/>
                <w:szCs w:val="20"/>
              </w:rPr>
              <w:t>Wrides</w:t>
            </w:r>
            <w:proofErr w:type="spellEnd"/>
            <w:r w:rsidRPr="003602D5">
              <w:rPr>
                <w:b/>
                <w:smallCaps/>
                <w:sz w:val="20"/>
                <w:szCs w:val="20"/>
              </w:rPr>
              <w:t xml:space="preserve"> Mendes Paz</w:t>
            </w:r>
          </w:p>
          <w:p w:rsidR="00E602ED" w:rsidRPr="003602D5" w:rsidRDefault="0036362F" w:rsidP="00834B85">
            <w:pPr>
              <w:ind w:left="0"/>
              <w:jc w:val="center"/>
              <w:rPr>
                <w:b/>
                <w:smallCaps/>
                <w:sz w:val="20"/>
                <w:szCs w:val="20"/>
              </w:rPr>
            </w:pPr>
            <w:r w:rsidRPr="003602D5">
              <w:rPr>
                <w:b/>
                <w:smallCaps/>
                <w:sz w:val="20"/>
                <w:szCs w:val="20"/>
              </w:rPr>
              <w:t>2º Secretária</w:t>
            </w:r>
          </w:p>
        </w:tc>
      </w:tr>
    </w:tbl>
    <w:p w:rsidR="00E602ED" w:rsidRPr="003602D5" w:rsidRDefault="00E602ED" w:rsidP="00834B85">
      <w:pPr>
        <w:spacing w:after="200"/>
        <w:ind w:left="0" w:firstLine="708"/>
        <w:jc w:val="center"/>
        <w:rPr>
          <w:sz w:val="20"/>
          <w:szCs w:val="20"/>
        </w:rPr>
      </w:pPr>
    </w:p>
    <w:p w:rsidR="004C64B7" w:rsidRPr="003602D5" w:rsidRDefault="004C64B7" w:rsidP="00FB6E78">
      <w:pPr>
        <w:jc w:val="both"/>
        <w:rPr>
          <w:sz w:val="20"/>
          <w:szCs w:val="20"/>
        </w:rPr>
      </w:pPr>
    </w:p>
    <w:p w:rsidR="00E602ED" w:rsidRPr="003602D5" w:rsidRDefault="00E602ED" w:rsidP="00FB6E78">
      <w:pPr>
        <w:jc w:val="both"/>
        <w:rPr>
          <w:sz w:val="20"/>
          <w:szCs w:val="20"/>
        </w:rPr>
      </w:pPr>
    </w:p>
    <w:p w:rsidR="00E602ED" w:rsidRPr="003602D5" w:rsidRDefault="00E602ED" w:rsidP="00FB6E78">
      <w:pPr>
        <w:jc w:val="both"/>
        <w:rPr>
          <w:sz w:val="20"/>
          <w:szCs w:val="20"/>
        </w:rPr>
      </w:pPr>
    </w:p>
    <w:p w:rsidR="00E602ED" w:rsidRPr="003602D5" w:rsidRDefault="00E602ED" w:rsidP="00FB6E78">
      <w:pPr>
        <w:jc w:val="both"/>
        <w:rPr>
          <w:sz w:val="20"/>
          <w:szCs w:val="20"/>
        </w:rPr>
      </w:pPr>
    </w:p>
    <w:p w:rsidR="00E602ED" w:rsidRPr="003602D5" w:rsidRDefault="00E602ED" w:rsidP="00FB6E78">
      <w:pPr>
        <w:tabs>
          <w:tab w:val="left" w:pos="5960"/>
        </w:tabs>
        <w:jc w:val="both"/>
        <w:rPr>
          <w:sz w:val="20"/>
          <w:szCs w:val="20"/>
        </w:rPr>
      </w:pPr>
    </w:p>
    <w:p w:rsidR="00E602ED" w:rsidRPr="003602D5" w:rsidRDefault="00E602ED" w:rsidP="00FB6E78">
      <w:pPr>
        <w:jc w:val="both"/>
        <w:rPr>
          <w:sz w:val="20"/>
          <w:szCs w:val="20"/>
        </w:rPr>
      </w:pPr>
    </w:p>
    <w:p w:rsidR="006F3CEF" w:rsidRPr="003602D5" w:rsidRDefault="006F3CEF" w:rsidP="00FB6E78">
      <w:pPr>
        <w:jc w:val="both"/>
        <w:rPr>
          <w:sz w:val="20"/>
          <w:szCs w:val="20"/>
        </w:rPr>
      </w:pPr>
    </w:p>
    <w:p w:rsidR="006F3CEF" w:rsidRPr="003602D5" w:rsidRDefault="006F3CEF" w:rsidP="00FB6E78">
      <w:pPr>
        <w:jc w:val="both"/>
        <w:rPr>
          <w:sz w:val="20"/>
          <w:szCs w:val="20"/>
        </w:rPr>
      </w:pPr>
    </w:p>
    <w:p w:rsidR="006F3CEF" w:rsidRPr="003602D5" w:rsidRDefault="006F3CEF" w:rsidP="00FB6E78">
      <w:pPr>
        <w:jc w:val="both"/>
        <w:rPr>
          <w:sz w:val="20"/>
          <w:szCs w:val="20"/>
        </w:rPr>
      </w:pPr>
    </w:p>
    <w:p w:rsidR="006F3CEF" w:rsidRPr="003602D5" w:rsidRDefault="006F3CEF" w:rsidP="00FB6E78">
      <w:pPr>
        <w:jc w:val="both"/>
        <w:rPr>
          <w:sz w:val="20"/>
          <w:szCs w:val="20"/>
        </w:rPr>
      </w:pPr>
    </w:p>
    <w:p w:rsidR="006F3CEF" w:rsidRPr="003602D5" w:rsidRDefault="006F3CEF" w:rsidP="00FB6E78">
      <w:pPr>
        <w:jc w:val="both"/>
        <w:rPr>
          <w:sz w:val="20"/>
          <w:szCs w:val="20"/>
        </w:rPr>
      </w:pPr>
    </w:p>
    <w:p w:rsidR="00E602ED" w:rsidRPr="003602D5" w:rsidRDefault="00E602ED" w:rsidP="00FB6E78">
      <w:pPr>
        <w:jc w:val="both"/>
        <w:rPr>
          <w:sz w:val="20"/>
          <w:szCs w:val="20"/>
        </w:rPr>
      </w:pPr>
    </w:p>
    <w:p w:rsidR="00E602ED" w:rsidRPr="003602D5" w:rsidRDefault="00E602ED" w:rsidP="00FB6E78">
      <w:pPr>
        <w:jc w:val="both"/>
        <w:rPr>
          <w:sz w:val="20"/>
          <w:szCs w:val="20"/>
        </w:rPr>
      </w:pPr>
    </w:p>
    <w:p w:rsidR="00E602ED" w:rsidRPr="003602D5" w:rsidRDefault="00E602ED" w:rsidP="00FB6E78">
      <w:pPr>
        <w:jc w:val="both"/>
        <w:rPr>
          <w:sz w:val="20"/>
          <w:szCs w:val="20"/>
        </w:rPr>
      </w:pPr>
    </w:p>
    <w:sectPr w:rsidR="00E602ED" w:rsidRPr="003602D5" w:rsidSect="003A46A0">
      <w:pgSz w:w="11906" w:h="16838"/>
      <w:pgMar w:top="3686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459" w:rsidRDefault="006C5459" w:rsidP="007D2C5F">
      <w:pPr>
        <w:spacing w:line="240" w:lineRule="auto"/>
      </w:pPr>
      <w:r>
        <w:separator/>
      </w:r>
    </w:p>
  </w:endnote>
  <w:endnote w:type="continuationSeparator" w:id="0">
    <w:p w:rsidR="006C5459" w:rsidRDefault="006C5459" w:rsidP="007D2C5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459" w:rsidRDefault="006C5459" w:rsidP="007D2C5F">
      <w:pPr>
        <w:spacing w:line="240" w:lineRule="auto"/>
      </w:pPr>
      <w:r>
        <w:separator/>
      </w:r>
    </w:p>
  </w:footnote>
  <w:footnote w:type="continuationSeparator" w:id="0">
    <w:p w:rsidR="006C5459" w:rsidRDefault="006C5459" w:rsidP="007D2C5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FF03B3"/>
    <w:multiLevelType w:val="hybridMultilevel"/>
    <w:tmpl w:val="69CAEC1E"/>
    <w:lvl w:ilvl="0" w:tplc="61DE10DE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02ED"/>
    <w:rsid w:val="000000D0"/>
    <w:rsid w:val="00013BDC"/>
    <w:rsid w:val="00020AD7"/>
    <w:rsid w:val="00030DCB"/>
    <w:rsid w:val="0003551C"/>
    <w:rsid w:val="00067073"/>
    <w:rsid w:val="000A4C50"/>
    <w:rsid w:val="000B19E1"/>
    <w:rsid w:val="001037C0"/>
    <w:rsid w:val="001240C1"/>
    <w:rsid w:val="00126E49"/>
    <w:rsid w:val="00155C51"/>
    <w:rsid w:val="00160335"/>
    <w:rsid w:val="0016488D"/>
    <w:rsid w:val="00171F53"/>
    <w:rsid w:val="001A41A7"/>
    <w:rsid w:val="001B04A4"/>
    <w:rsid w:val="001C66E8"/>
    <w:rsid w:val="001E2CD5"/>
    <w:rsid w:val="002131BF"/>
    <w:rsid w:val="00267486"/>
    <w:rsid w:val="0029587E"/>
    <w:rsid w:val="002D6EAD"/>
    <w:rsid w:val="0030560F"/>
    <w:rsid w:val="0030717D"/>
    <w:rsid w:val="003165CD"/>
    <w:rsid w:val="003602D5"/>
    <w:rsid w:val="0036362F"/>
    <w:rsid w:val="00365887"/>
    <w:rsid w:val="003A46A0"/>
    <w:rsid w:val="003F49CE"/>
    <w:rsid w:val="00400363"/>
    <w:rsid w:val="00471243"/>
    <w:rsid w:val="00471EF1"/>
    <w:rsid w:val="004A3BDF"/>
    <w:rsid w:val="004B4F6D"/>
    <w:rsid w:val="004B5AA8"/>
    <w:rsid w:val="004C64B7"/>
    <w:rsid w:val="00503D17"/>
    <w:rsid w:val="005068B3"/>
    <w:rsid w:val="005131E4"/>
    <w:rsid w:val="00516574"/>
    <w:rsid w:val="00547FB5"/>
    <w:rsid w:val="005A5AC7"/>
    <w:rsid w:val="005C57B4"/>
    <w:rsid w:val="005D1B86"/>
    <w:rsid w:val="00607212"/>
    <w:rsid w:val="00644189"/>
    <w:rsid w:val="006547A5"/>
    <w:rsid w:val="006807A5"/>
    <w:rsid w:val="006864D0"/>
    <w:rsid w:val="006C006F"/>
    <w:rsid w:val="006C5459"/>
    <w:rsid w:val="006D05A6"/>
    <w:rsid w:val="006D2A9A"/>
    <w:rsid w:val="006E31DF"/>
    <w:rsid w:val="006F3CEF"/>
    <w:rsid w:val="00747EF8"/>
    <w:rsid w:val="00797FB4"/>
    <w:rsid w:val="007B0E2E"/>
    <w:rsid w:val="007D2C5F"/>
    <w:rsid w:val="00802D7E"/>
    <w:rsid w:val="00834AFE"/>
    <w:rsid w:val="00834B85"/>
    <w:rsid w:val="00837F05"/>
    <w:rsid w:val="00854A0E"/>
    <w:rsid w:val="008A66FA"/>
    <w:rsid w:val="008F7BD5"/>
    <w:rsid w:val="008F7C40"/>
    <w:rsid w:val="00905060"/>
    <w:rsid w:val="00907484"/>
    <w:rsid w:val="00917732"/>
    <w:rsid w:val="00945AFA"/>
    <w:rsid w:val="009C4E3D"/>
    <w:rsid w:val="009F0F4D"/>
    <w:rsid w:val="00A0172D"/>
    <w:rsid w:val="00A32033"/>
    <w:rsid w:val="00A35F19"/>
    <w:rsid w:val="00A4509C"/>
    <w:rsid w:val="00A509AF"/>
    <w:rsid w:val="00A77D37"/>
    <w:rsid w:val="00AB6620"/>
    <w:rsid w:val="00B10395"/>
    <w:rsid w:val="00B558A8"/>
    <w:rsid w:val="00B81AFB"/>
    <w:rsid w:val="00B9522B"/>
    <w:rsid w:val="00BB7B26"/>
    <w:rsid w:val="00BE0A92"/>
    <w:rsid w:val="00BF3B74"/>
    <w:rsid w:val="00C00FB0"/>
    <w:rsid w:val="00C06580"/>
    <w:rsid w:val="00C11E1E"/>
    <w:rsid w:val="00C27633"/>
    <w:rsid w:val="00C7149C"/>
    <w:rsid w:val="00C878B1"/>
    <w:rsid w:val="00C965EC"/>
    <w:rsid w:val="00C97C36"/>
    <w:rsid w:val="00CA78B7"/>
    <w:rsid w:val="00CE2979"/>
    <w:rsid w:val="00D11E87"/>
    <w:rsid w:val="00D20594"/>
    <w:rsid w:val="00D23DF6"/>
    <w:rsid w:val="00D30306"/>
    <w:rsid w:val="00DB4253"/>
    <w:rsid w:val="00DC3F7A"/>
    <w:rsid w:val="00E27882"/>
    <w:rsid w:val="00E465CB"/>
    <w:rsid w:val="00E602ED"/>
    <w:rsid w:val="00E613E2"/>
    <w:rsid w:val="00E777D3"/>
    <w:rsid w:val="00ED2F4D"/>
    <w:rsid w:val="00F754C0"/>
    <w:rsid w:val="00FB6E78"/>
    <w:rsid w:val="00FF7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2ED"/>
    <w:pPr>
      <w:spacing w:after="0"/>
      <w:ind w:left="284"/>
    </w:pPr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har"/>
    <w:qFormat/>
    <w:rsid w:val="00A509AF"/>
    <w:pPr>
      <w:keepNext/>
      <w:spacing w:before="240" w:after="60" w:line="240" w:lineRule="auto"/>
      <w:ind w:left="0"/>
      <w:outlineLvl w:val="3"/>
    </w:pPr>
    <w:rPr>
      <w:rFonts w:ascii="Times New Roman" w:eastAsia="Times New Roman" w:hAnsi="Times New Roman"/>
      <w:b/>
      <w:bCs/>
      <w:sz w:val="28"/>
      <w:szCs w:val="2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602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har">
    <w:name w:val="Título 4 Char"/>
    <w:basedOn w:val="Fontepargpadro"/>
    <w:link w:val="Ttulo4"/>
    <w:rsid w:val="00A509AF"/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7D2C5F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D2C5F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7D2C5F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D2C5F"/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34"/>
    <w:qFormat/>
    <w:rsid w:val="005165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4A4F06-937E-494F-89C9-1E14232D3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1029</Words>
  <Characters>5557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Jamerson</dc:creator>
  <cp:lastModifiedBy>Eqp'Mclaren</cp:lastModifiedBy>
  <cp:revision>61</cp:revision>
  <cp:lastPrinted>2013-11-22T14:04:00Z</cp:lastPrinted>
  <dcterms:created xsi:type="dcterms:W3CDTF">2013-06-18T12:54:00Z</dcterms:created>
  <dcterms:modified xsi:type="dcterms:W3CDTF">2013-11-28T13:53:00Z</dcterms:modified>
</cp:coreProperties>
</file>